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45BE" w14:textId="1B5373B3" w:rsidR="00644BDA" w:rsidRPr="00644BDA" w:rsidRDefault="00644BDA" w:rsidP="00644BDA">
      <w:pPr>
        <w:pBdr>
          <w:top w:val="single" w:sz="4" w:space="1" w:color="auto"/>
          <w:left w:val="single" w:sz="4" w:space="1" w:color="auto"/>
          <w:bottom w:val="single" w:sz="4" w:space="1" w:color="auto"/>
          <w:right w:val="single" w:sz="4" w:space="1" w:color="auto"/>
        </w:pBdr>
        <w:shd w:val="clear" w:color="auto" w:fill="E36C0A"/>
        <w:suppressAutoHyphens/>
        <w:spacing w:after="0" w:line="240" w:lineRule="auto"/>
        <w:ind w:left="-426" w:right="-142"/>
        <w:jc w:val="center"/>
        <w:rPr>
          <w:rFonts w:ascii="Comic Sans MS" w:eastAsia="Algerian" w:hAnsi="Comic Sans MS" w:cs="Algerian"/>
          <w:color w:val="FFFFFF"/>
          <w:sz w:val="44"/>
          <w:szCs w:val="44"/>
          <w:u w:color="000000"/>
          <w:bdr w:val="nil"/>
          <w:lang w:eastAsia="fr-FR"/>
        </w:rPr>
      </w:pPr>
      <w:r w:rsidRPr="00644BDA">
        <w:rPr>
          <w:rFonts w:ascii="Algerian" w:eastAsia="Algerian" w:hAnsi="Algerian" w:cs="Algerian"/>
          <w:noProof/>
          <w:color w:val="000000"/>
          <w:sz w:val="16"/>
          <w:szCs w:val="16"/>
          <w:u w:color="000000"/>
          <w:bdr w:val="nil"/>
          <w:lang w:eastAsia="fr-FR"/>
        </w:rPr>
        <w:drawing>
          <wp:anchor distT="152400" distB="152400" distL="152400" distR="152400" simplePos="0" relativeHeight="251659264" behindDoc="0" locked="0" layoutInCell="1" allowOverlap="1" wp14:anchorId="6C7654A8" wp14:editId="7491E036">
            <wp:simplePos x="0" y="0"/>
            <wp:positionH relativeFrom="margin">
              <wp:posOffset>-281940</wp:posOffset>
            </wp:positionH>
            <wp:positionV relativeFrom="page">
              <wp:posOffset>304800</wp:posOffset>
            </wp:positionV>
            <wp:extent cx="1047750" cy="400050"/>
            <wp:effectExtent l="0" t="0" r="0" b="0"/>
            <wp:wrapNone/>
            <wp:docPr id="8" name="officeArt object"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8" name="officeArt object" descr="Une image contenant texte, clipart&#10;&#10;Description générée automatiquement"/>
                    <pic:cNvPicPr>
                      <a:picLocks noChangeAspect="1"/>
                    </pic:cNvPicPr>
                  </pic:nvPicPr>
                  <pic:blipFill>
                    <a:blip r:embed="rId7"/>
                    <a:srcRect/>
                    <a:stretch>
                      <a:fillRect/>
                    </a:stretch>
                  </pic:blipFill>
                  <pic:spPr>
                    <a:xfrm>
                      <a:off x="0" y="0"/>
                      <a:ext cx="1047750" cy="4000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44BDA">
        <w:rPr>
          <w:rFonts w:ascii="Comic Sans MS" w:eastAsia="Algerian" w:hAnsi="Comic Sans MS" w:cs="Algerian"/>
          <w:color w:val="FFFFFF"/>
          <w:sz w:val="44"/>
          <w:szCs w:val="44"/>
          <w:u w:color="000000"/>
          <w:bdr w:val="nil"/>
          <w:lang w:eastAsia="fr-FR"/>
        </w:rPr>
        <w:t>Programme de formation Hypnoanalgésie</w:t>
      </w:r>
    </w:p>
    <w:p w14:paraId="7C1B5DB7" w14:textId="4020CA40" w:rsidR="00644BDA" w:rsidRDefault="00644BDA" w:rsidP="00644BDA">
      <w:pPr>
        <w:pBdr>
          <w:top w:val="nil"/>
          <w:left w:val="nil"/>
          <w:bottom w:val="nil"/>
          <w:right w:val="nil"/>
          <w:between w:val="nil"/>
          <w:bar w:val="nil"/>
        </w:pBdr>
        <w:suppressAutoHyphens/>
        <w:spacing w:after="0" w:line="240" w:lineRule="auto"/>
        <w:rPr>
          <w:rFonts w:ascii="Algerian" w:eastAsia="Algerian" w:hAnsi="Algerian" w:cs="Algerian"/>
          <w:color w:val="000000"/>
          <w:sz w:val="16"/>
          <w:szCs w:val="16"/>
          <w:u w:color="000000"/>
          <w:bdr w:val="nil"/>
          <w:lang w:eastAsia="fr-FR"/>
        </w:rPr>
      </w:pPr>
    </w:p>
    <w:p w14:paraId="44FBC84D" w14:textId="77777777" w:rsidR="00644BDA" w:rsidRPr="00644BDA" w:rsidRDefault="00644BDA" w:rsidP="00644BDA">
      <w:pPr>
        <w:pBdr>
          <w:top w:val="nil"/>
          <w:left w:val="nil"/>
          <w:bottom w:val="nil"/>
          <w:right w:val="nil"/>
          <w:between w:val="nil"/>
          <w:bar w:val="nil"/>
        </w:pBdr>
        <w:suppressAutoHyphens/>
        <w:spacing w:after="0" w:line="240" w:lineRule="auto"/>
        <w:rPr>
          <w:rFonts w:ascii="Algerian" w:eastAsia="Algerian" w:hAnsi="Algerian" w:cs="Algerian"/>
          <w:color w:val="000000"/>
          <w:sz w:val="16"/>
          <w:szCs w:val="16"/>
          <w:u w:color="000000"/>
          <w:bdr w:val="nil"/>
          <w:lang w:eastAsia="fr-FR"/>
        </w:rPr>
      </w:pPr>
    </w:p>
    <w:p w14:paraId="0065335D" w14:textId="2294660C" w:rsidR="00644BDA" w:rsidRDefault="00644BDA" w:rsidP="00644BDA">
      <w:pPr>
        <w:pBdr>
          <w:top w:val="nil"/>
          <w:left w:val="nil"/>
          <w:bottom w:val="nil"/>
          <w:right w:val="nil"/>
          <w:between w:val="nil"/>
          <w:bar w:val="nil"/>
        </w:pBdr>
        <w:spacing w:after="0" w:line="360" w:lineRule="auto"/>
        <w:ind w:firstLine="720"/>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Durée :</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00B66715">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t xml:space="preserve">35 H : </w:t>
      </w:r>
      <w:r w:rsidRPr="00644BDA">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réparties en 3 modules,</w:t>
      </w:r>
    </w:p>
    <w:p w14:paraId="6FC6C330" w14:textId="1E3AA346" w:rsidR="00B66715" w:rsidRPr="00644BDA" w:rsidRDefault="00B66715" w:rsidP="00644BDA">
      <w:pPr>
        <w:pBdr>
          <w:top w:val="nil"/>
          <w:left w:val="nil"/>
          <w:bottom w:val="nil"/>
          <w:right w:val="nil"/>
          <w:between w:val="nil"/>
          <w:bar w:val="nil"/>
        </w:pBdr>
        <w:spacing w:after="0" w:line="360" w:lineRule="auto"/>
        <w:ind w:firstLine="720"/>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pPr>
      <w:r w:rsidRPr="00B66715">
        <w:rPr>
          <w:rFonts w:ascii="Helvetica" w:eastAsia="Arial Unicode MS" w:hAnsi="Helvetica" w:cs="Arial Unicode MS"/>
          <w:color w:val="538135" w:themeColor="accent6" w:themeShade="BF"/>
          <w:sz w:val="18"/>
          <w:szCs w:val="18"/>
          <w:u w:val="single"/>
          <w:bdr w:val="nil"/>
          <w:lang w:eastAsia="fr-FR"/>
          <w14:textOutline w14:w="0" w14:cap="flat" w14:cmpd="sng" w14:algn="ctr">
            <w14:noFill/>
            <w14:prstDash w14:val="solid"/>
            <w14:bevel/>
          </w14:textOutline>
        </w:rPr>
        <w:t>Dates</w:t>
      </w:r>
      <w:r>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 xml:space="preserve"> : </w:t>
      </w:r>
      <w:r>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ab/>
      </w:r>
      <w:r>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ab/>
        <w:t>16 et 17 mai      20 et 21 juin       19 septembre   2022</w:t>
      </w:r>
    </w:p>
    <w:p w14:paraId="4570264A" w14:textId="77777777" w:rsidR="00644BDA" w:rsidRPr="00644BDA" w:rsidRDefault="00644BDA" w:rsidP="00644BDA">
      <w:pPr>
        <w:pBdr>
          <w:top w:val="nil"/>
          <w:left w:val="nil"/>
          <w:bottom w:val="nil"/>
          <w:right w:val="nil"/>
          <w:between w:val="nil"/>
          <w:bar w:val="nil"/>
        </w:pBdr>
        <w:spacing w:after="0" w:line="360" w:lineRule="auto"/>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Horaires</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9 h -12 h 30 et 14 h00 -17 h 30</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w:t>
      </w:r>
    </w:p>
    <w:p w14:paraId="7A79C4DD" w14:textId="39AD637C" w:rsidR="00644BDA" w:rsidRPr="00644BDA" w:rsidRDefault="00644BDA" w:rsidP="00644BDA">
      <w:pPr>
        <w:pBdr>
          <w:top w:val="nil"/>
          <w:left w:val="nil"/>
          <w:bottom w:val="nil"/>
          <w:right w:val="nil"/>
          <w:between w:val="nil"/>
          <w:bar w:val="nil"/>
        </w:pBdr>
        <w:spacing w:after="0" w:line="360" w:lineRule="auto"/>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Lieu</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 </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ab/>
      </w:r>
      <w:r w:rsidR="00B66715">
        <w:rPr>
          <w:rFonts w:ascii="Helvetica" w:eastAsia="Arial Unicode MS" w:hAnsi="Helvetica" w:cs="Arial Unicode MS"/>
          <w:sz w:val="20"/>
          <w:szCs w:val="20"/>
          <w:u w:color="000000"/>
          <w:bdr w:val="nil"/>
          <w:lang w:eastAsia="fr-FR"/>
          <w14:textOutline w14:w="0" w14:cap="flat" w14:cmpd="sng" w14:algn="ctr">
            <w14:noFill/>
            <w14:prstDash w14:val="solid"/>
            <w14:bevel/>
          </w14:textOutline>
        </w:rPr>
        <w:t>Salle Kéops à Limoges</w:t>
      </w:r>
    </w:p>
    <w:p w14:paraId="3DD695EC" w14:textId="2A6A7BFB" w:rsidR="00644BDA" w:rsidRPr="00644BDA" w:rsidRDefault="00644BDA" w:rsidP="00644BDA">
      <w:pPr>
        <w:pBdr>
          <w:top w:val="nil"/>
          <w:left w:val="nil"/>
          <w:bottom w:val="nil"/>
          <w:right w:val="nil"/>
          <w:between w:val="nil"/>
          <w:bar w:val="nil"/>
        </w:pBdr>
        <w:spacing w:after="0" w:line="360" w:lineRule="auto"/>
        <w:ind w:firstLine="720"/>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pPr>
      <w:bookmarkStart w:id="0" w:name="_Hlk75192731"/>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Tarif</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 </w:t>
      </w:r>
      <w:r w:rsidR="00B66715">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ab/>
        <w:t>1</w:t>
      </w:r>
      <w:r w:rsidR="00B66715">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0</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00 euros </w:t>
      </w:r>
      <w:r w:rsidR="00811121">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(1200 pour les dpc)</w:t>
      </w:r>
    </w:p>
    <w:bookmarkEnd w:id="0"/>
    <w:p w14:paraId="6C425786" w14:textId="0892B025" w:rsidR="00644BDA" w:rsidRPr="00644BDA" w:rsidRDefault="00644BDA" w:rsidP="00B66715">
      <w:pPr>
        <w:pBdr>
          <w:top w:val="nil"/>
          <w:left w:val="nil"/>
          <w:bottom w:val="nil"/>
          <w:right w:val="nil"/>
          <w:between w:val="nil"/>
          <w:bar w:val="nil"/>
        </w:pBdr>
        <w:spacing w:after="0" w:line="360" w:lineRule="auto"/>
        <w:ind w:left="2124" w:hanging="1415"/>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pPr>
      <w:r w:rsidRPr="00644BDA">
        <w:rPr>
          <w:rFonts w:ascii="Helvetica" w:eastAsia="Arial Unicode MS" w:hAnsi="Helvetica" w:cs="Arial Unicode MS"/>
          <w:b/>
          <w:bCs/>
          <w:color w:val="528F2A"/>
          <w:sz w:val="20"/>
          <w:szCs w:val="20"/>
          <w:u w:val="single" w:color="000000"/>
          <w:bdr w:val="nil"/>
          <w:lang w:eastAsia="fr-FR"/>
          <w14:textOutline w14:w="0" w14:cap="flat" w14:cmpd="sng" w14:algn="ctr">
            <w14:noFill/>
            <w14:prstDash w14:val="solid"/>
            <w14:bevel/>
          </w14:textOutline>
        </w:rPr>
        <w:t>Prérequis</w:t>
      </w:r>
      <w:r w:rsidRPr="00644BDA">
        <w:rPr>
          <w:rFonts w:ascii="Helvetica" w:eastAsia="Arial Unicode MS" w:hAnsi="Helvetica" w:cs="Arial Unicode MS"/>
          <w:b/>
          <w:bCs/>
          <w:color w:val="528F2A"/>
          <w:sz w:val="20"/>
          <w:szCs w:val="2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 xml:space="preserve">: </w:t>
      </w:r>
      <w:r w:rsidR="00B66715">
        <w:rPr>
          <w:rFonts w:ascii="Helvetica" w:eastAsia="Arial Unicode MS" w:hAnsi="Helvetica" w:cs="Arial Unicode MS"/>
          <w:b/>
          <w:bCs/>
          <w:color w:val="000000"/>
          <w:sz w:val="20"/>
          <w:szCs w:val="20"/>
          <w:u w:color="000000"/>
          <w:bdr w:val="nil"/>
          <w:lang w:eastAsia="fr-FR"/>
          <w14:textOutline w14:w="0" w14:cap="flat" w14:cmpd="sng" w14:algn="ctr">
            <w14:noFill/>
            <w14:prstDash w14:val="solid"/>
            <w14:bevel/>
          </w14:textOutline>
        </w:rPr>
        <w:tab/>
      </w:r>
      <w:r w:rsidRPr="00644BDA">
        <w:rPr>
          <w:rFonts w:ascii="Helvetica" w:eastAsia="Arial Unicode MS" w:hAnsi="Helvetica" w:cs="Arial Unicode MS"/>
          <w:color w:val="000000"/>
          <w:sz w:val="18"/>
          <w:szCs w:val="18"/>
          <w:u w:color="000000"/>
          <w:bdr w:val="nil"/>
          <w:lang w:eastAsia="fr-FR"/>
          <w14:textOutline w14:w="0" w14:cap="flat" w14:cmpd="sng" w14:algn="ctr">
            <w14:noFill/>
            <w14:prstDash w14:val="solid"/>
            <w14:bevel/>
          </w14:textOutline>
        </w:rPr>
        <w:t>Professionnels de santé en exercice</w:t>
      </w:r>
      <w:r w:rsidRPr="00644BDA">
        <w:rPr>
          <w:rFonts w:ascii="Helvetica" w:eastAsia="Arial Unicode MS" w:hAnsi="Helvetica" w:cs="Arial Unicode MS"/>
          <w:color w:val="000000"/>
          <w:u w:color="000000"/>
          <w:bdr w:val="nil"/>
          <w:lang w:eastAsia="fr-FR"/>
          <w14:textOutline w14:w="0" w14:cap="flat" w14:cmpd="sng" w14:algn="ctr">
            <w14:noFill/>
            <w14:prstDash w14:val="solid"/>
            <w14:bevel/>
          </w14:textOutline>
        </w:rPr>
        <w:t xml:space="preserve">. </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xml:space="preserve">Exemple : médecins, chirurgiens-dentistes, </w:t>
      </w:r>
      <w:r w:rsidR="00CF6A09"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sage-femmes</w:t>
      </w:r>
      <w:r w:rsidRPr="00644BDA">
        <w:rPr>
          <w:rFonts w:ascii="Helvetica" w:eastAsia="Arial Unicode MS" w:hAnsi="Helvetica" w:cs="Arial Unicode MS"/>
          <w:color w:val="000000"/>
          <w:sz w:val="20"/>
          <w:szCs w:val="20"/>
          <w:u w:color="000000"/>
          <w:bdr w:val="nil"/>
          <w:lang w:eastAsia="fr-FR"/>
          <w14:textOutline w14:w="0" w14:cap="flat" w14:cmpd="sng" w14:algn="ctr">
            <w14:noFill/>
            <w14:prstDash w14:val="solid"/>
            <w14:bevel/>
          </w14:textOutline>
        </w:rPr>
        <w:t>, psychologues cliniciens (master en psychopathologie), paramédicaux, psychothérapeutes certifiés ARS.</w:t>
      </w:r>
    </w:p>
    <w:p w14:paraId="3E23D4D3" w14:textId="6FFDED75" w:rsidR="00644BDA" w:rsidRPr="00644BDA" w:rsidRDefault="00644BDA" w:rsidP="00644BDA">
      <w:pPr>
        <w:spacing w:after="0"/>
        <w:rPr>
          <w:rFonts w:ascii="Comic Sans MS" w:eastAsia="Times New Roman" w:hAnsi="Comic Sans MS" w:cs="Times New Roman"/>
          <w:b/>
          <w:bCs/>
          <w:color w:val="000000"/>
          <w:sz w:val="20"/>
          <w:szCs w:val="20"/>
          <w:u w:val="single"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Objectifs</w:t>
      </w:r>
      <w:r w:rsidRPr="00644BDA">
        <w:rPr>
          <w:rFonts w:ascii="Comic Sans MS" w:eastAsia="Times New Roman" w:hAnsi="Comic Sans MS" w:cs="Times New Roman"/>
          <w:b/>
          <w:bCs/>
          <w:color w:val="000000"/>
          <w:sz w:val="20"/>
          <w:szCs w:val="20"/>
          <w:u w:val="single" w:color="000000"/>
          <w:bdr w:val="nil"/>
          <w:lang w:eastAsia="fr-FR"/>
        </w:rPr>
        <w:t xml:space="preserve"> </w:t>
      </w:r>
    </w:p>
    <w:p w14:paraId="7FA86BA1" w14:textId="77777777" w:rsidR="00644BDA" w:rsidRPr="00644BDA" w:rsidRDefault="00644BDA" w:rsidP="00644BDA">
      <w:pPr>
        <w:numPr>
          <w:ilvl w:val="0"/>
          <w:numId w:val="1"/>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color w:val="000000"/>
          <w:sz w:val="28"/>
          <w:szCs w:val="28"/>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Mettre en place et gérer  un processus hypnotique </w:t>
      </w:r>
    </w:p>
    <w:p w14:paraId="7B35FC8A" w14:textId="77777777" w:rsidR="00644BDA" w:rsidRPr="00644BDA" w:rsidRDefault="00644BDA" w:rsidP="00644BDA">
      <w:pPr>
        <w:numPr>
          <w:ilvl w:val="0"/>
          <w:numId w:val="1"/>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color w:val="000000"/>
          <w:sz w:val="28"/>
          <w:szCs w:val="28"/>
          <w:u w:color="000000"/>
          <w:bdr w:val="nil"/>
          <w:lang w:eastAsia="fr-FR"/>
        </w:rPr>
      </w:pPr>
      <w:r w:rsidRPr="00644BDA">
        <w:rPr>
          <w:rFonts w:ascii="Comic Sans MS" w:eastAsia="Times New Roman" w:hAnsi="Comic Sans MS" w:cs="Times New Roman"/>
          <w:color w:val="000000"/>
          <w:sz w:val="20"/>
          <w:szCs w:val="20"/>
          <w:u w:color="000000"/>
          <w:bdr w:val="nil"/>
          <w:lang w:eastAsia="fr-FR"/>
        </w:rPr>
        <w:t>Utiliser la distraction lors d’un soin douloureux</w:t>
      </w:r>
    </w:p>
    <w:p w14:paraId="6126407A" w14:textId="77777777" w:rsidR="00644BDA" w:rsidRPr="00644BDA" w:rsidRDefault="00644BDA" w:rsidP="00644BDA">
      <w:pPr>
        <w:numPr>
          <w:ilvl w:val="0"/>
          <w:numId w:val="1"/>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color w:val="000000"/>
          <w:sz w:val="28"/>
          <w:szCs w:val="28"/>
          <w:u w:color="000000"/>
          <w:bdr w:val="nil"/>
          <w:lang w:eastAsia="fr-FR"/>
        </w:rPr>
      </w:pPr>
      <w:r w:rsidRPr="00644BDA">
        <w:rPr>
          <w:rFonts w:ascii="Comic Sans MS" w:eastAsia="Times New Roman" w:hAnsi="Comic Sans MS" w:cs="Times New Roman"/>
          <w:color w:val="000000"/>
          <w:sz w:val="20"/>
          <w:szCs w:val="20"/>
          <w:u w:color="000000"/>
          <w:bdr w:val="nil"/>
          <w:lang w:eastAsia="fr-FR"/>
        </w:rPr>
        <w:t>Pratiquer  l'hypnose  conversationnelle</w:t>
      </w:r>
    </w:p>
    <w:p w14:paraId="13847C63"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8"/>
          <w:szCs w:val="28"/>
          <w:u w:color="000000"/>
          <w:bdr w:val="nil"/>
          <w:lang w:eastAsia="fr-FR"/>
        </w:rPr>
      </w:pPr>
    </w:p>
    <w:p w14:paraId="5CA4A34D"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24"/>
          <w:szCs w:val="24"/>
          <w:u w:val="single"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 xml:space="preserve">Intervenants </w:t>
      </w:r>
    </w:p>
    <w:p w14:paraId="3319A9CC"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 Des formateurs professionnels de santé de terrain, (médecins, psychologues, infirmiers, dentistes…) qui utilisent l’hypnose et l’hypnoanalgésie au quotidien. </w:t>
      </w:r>
    </w:p>
    <w:p w14:paraId="7A93D55E"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p>
    <w:p w14:paraId="146D6452"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24"/>
          <w:szCs w:val="24"/>
          <w:u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Programme</w:t>
      </w:r>
      <w:r w:rsidRPr="00644BDA">
        <w:rPr>
          <w:rFonts w:ascii="Comic Sans MS" w:eastAsia="Times New Roman" w:hAnsi="Comic Sans MS" w:cs="Times New Roman"/>
          <w:b/>
          <w:bCs/>
          <w:color w:val="E36C0A"/>
          <w:sz w:val="24"/>
          <w:szCs w:val="24"/>
          <w:u w:color="000000"/>
          <w:bdr w:val="nil"/>
          <w:lang w:eastAsia="fr-FR"/>
        </w:rPr>
        <w:t> :</w:t>
      </w:r>
    </w:p>
    <w:p w14:paraId="43AE6A4A"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Cette initiation à l’hypnose propose un apprentissage du processus et du langage hypnotique. Cette formation fait une large place au dialogue entre les stagiaires et les formateurs. Les exercices pratiques entre stagiaires permettent aux professionnels de santé d’utiliser l’hypnose dans leur pratique quotidienne. </w:t>
      </w:r>
    </w:p>
    <w:p w14:paraId="1530842F"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 xml:space="preserve">Les 3 modules sont conçus pour accompagner les participants dans leur démarche en fonction de leur retour d’expérience clinique. </w:t>
      </w:r>
    </w:p>
    <w:p w14:paraId="014BB6C0"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Comic Sans MS" w:eastAsia="Times New Roman" w:hAnsi="Comic Sans MS" w:cs="Times New Roman"/>
          <w:color w:val="000000"/>
          <w:sz w:val="20"/>
          <w:szCs w:val="20"/>
          <w:u w:color="000000"/>
          <w:bdr w:val="nil"/>
          <w:lang w:eastAsia="fr-FR"/>
        </w:rPr>
        <w:t>Elle permettra aux stagiaires d’accompagner le patient de la prise de rendez-vous jusqu’à la fin de la séance de soin, chaque soignant participant restant dans le cadre de ces compétences</w:t>
      </w:r>
    </w:p>
    <w:p w14:paraId="50AE95A7"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14"/>
          <w:szCs w:val="14"/>
          <w:u w:color="000000"/>
          <w:bdr w:val="nil"/>
          <w:lang w:eastAsia="fr-FR"/>
        </w:rPr>
      </w:pPr>
    </w:p>
    <w:p w14:paraId="54B00075"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b/>
          <w:bCs/>
          <w:color w:val="E36C0A"/>
          <w:sz w:val="20"/>
          <w:szCs w:val="20"/>
          <w:u w:color="000000"/>
          <w:bdr w:val="nil"/>
          <w:lang w:eastAsia="fr-FR"/>
        </w:rPr>
        <w:t xml:space="preserve"> </w:t>
      </w:r>
      <w:r w:rsidRPr="00CF6A09">
        <w:rPr>
          <w:rFonts w:ascii="Comic Sans MS" w:eastAsia="Times New Roman" w:hAnsi="Comic Sans MS" w:cs="Times New Roman"/>
          <w:b/>
          <w:bCs/>
          <w:color w:val="000000"/>
          <w:sz w:val="20"/>
          <w:szCs w:val="20"/>
          <w:u w:color="000000"/>
          <w:bdr w:val="nil"/>
          <w:lang w:eastAsia="fr-FR"/>
        </w:rPr>
        <w:t>1 er module de 2 jours</w:t>
      </w:r>
      <w:r w:rsidRPr="00CF6A09">
        <w:rPr>
          <w:rFonts w:ascii="Comic Sans MS" w:eastAsia="Times New Roman" w:hAnsi="Comic Sans MS" w:cs="Times New Roman"/>
          <w:color w:val="000000"/>
          <w:sz w:val="20"/>
          <w:szCs w:val="20"/>
          <w:u w:color="000000"/>
          <w:bdr w:val="nil"/>
          <w:lang w:eastAsia="fr-FR"/>
        </w:rPr>
        <w:t xml:space="preserve"> : </w:t>
      </w:r>
    </w:p>
    <w:p w14:paraId="7F0E772B" w14:textId="74D8E6F2"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color w:val="000000"/>
          <w:sz w:val="20"/>
          <w:szCs w:val="20"/>
          <w:u w:color="000000"/>
          <w:bdr w:val="nil"/>
          <w:lang w:eastAsia="fr-FR"/>
        </w:rPr>
        <w:t>La transe hypnotique, son histoire et son usage et les éléments de base. Mise en application individualisée dans le soin : mener un accompagnement hypnotique en binôme. Autohypnose.</w:t>
      </w:r>
    </w:p>
    <w:p w14:paraId="68FEB7B0"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12"/>
          <w:szCs w:val="12"/>
          <w:u w:color="000000"/>
          <w:bdr w:val="nil"/>
          <w:lang w:eastAsia="fr-FR"/>
        </w:rPr>
      </w:pPr>
    </w:p>
    <w:p w14:paraId="0ED9B993"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b/>
          <w:bCs/>
          <w:color w:val="000000"/>
          <w:sz w:val="20"/>
          <w:szCs w:val="20"/>
          <w:u w:color="000000"/>
          <w:bdr w:val="nil"/>
          <w:lang w:eastAsia="fr-FR"/>
        </w:rPr>
        <w:t>2 ème module de 2 jours</w:t>
      </w:r>
      <w:r w:rsidRPr="00CF6A09">
        <w:rPr>
          <w:rFonts w:ascii="Comic Sans MS" w:eastAsia="Times New Roman" w:hAnsi="Comic Sans MS" w:cs="Times New Roman"/>
          <w:color w:val="000000"/>
          <w:sz w:val="20"/>
          <w:szCs w:val="20"/>
          <w:u w:color="000000"/>
          <w:bdr w:val="nil"/>
          <w:lang w:eastAsia="fr-FR"/>
        </w:rPr>
        <w:t xml:space="preserve"> :</w:t>
      </w:r>
    </w:p>
    <w:p w14:paraId="51B0FFB0"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color w:val="000000"/>
          <w:sz w:val="20"/>
          <w:szCs w:val="20"/>
          <w:u w:color="000000"/>
          <w:bdr w:val="nil"/>
          <w:lang w:eastAsia="fr-FR"/>
        </w:rPr>
        <w:t xml:space="preserve"> </w:t>
      </w:r>
      <w:bookmarkStart w:id="1" w:name="_Hlk81220430"/>
      <w:r w:rsidRPr="00CF6A09">
        <w:rPr>
          <w:rFonts w:ascii="Comic Sans MS" w:eastAsia="Times New Roman" w:hAnsi="Comic Sans MS" w:cs="Times New Roman"/>
          <w:color w:val="000000"/>
          <w:sz w:val="20"/>
          <w:szCs w:val="20"/>
          <w:u w:color="000000"/>
          <w:bdr w:val="nil"/>
          <w:lang w:eastAsia="fr-FR"/>
        </w:rPr>
        <w:t>Retour d’expériences</w:t>
      </w:r>
      <w:bookmarkEnd w:id="1"/>
      <w:r w:rsidRPr="00CF6A09">
        <w:rPr>
          <w:rFonts w:ascii="Comic Sans MS" w:eastAsia="Times New Roman" w:hAnsi="Comic Sans MS" w:cs="Times New Roman"/>
          <w:color w:val="000000"/>
          <w:sz w:val="20"/>
          <w:szCs w:val="20"/>
          <w:u w:color="000000"/>
          <w:bdr w:val="nil"/>
          <w:lang w:eastAsia="fr-FR"/>
        </w:rPr>
        <w:t>. Communication thérapeutique. Outils hypnotiques, suggestions. La douleur dans le soin. Mener un accompagnement en utilisant la distraction.</w:t>
      </w:r>
    </w:p>
    <w:p w14:paraId="0E4DE120"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12"/>
          <w:szCs w:val="12"/>
          <w:u w:color="000000"/>
          <w:bdr w:val="nil"/>
          <w:lang w:eastAsia="fr-FR"/>
        </w:rPr>
      </w:pPr>
    </w:p>
    <w:p w14:paraId="5CC24876" w14:textId="77777777"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b/>
          <w:bCs/>
          <w:color w:val="000000"/>
          <w:sz w:val="20"/>
          <w:szCs w:val="20"/>
          <w:u w:color="000000"/>
          <w:bdr w:val="nil"/>
          <w:lang w:eastAsia="fr-FR"/>
        </w:rPr>
        <w:t>3 ème module de 1 jour</w:t>
      </w:r>
      <w:r w:rsidRPr="00CF6A09">
        <w:rPr>
          <w:rFonts w:ascii="Comic Sans MS" w:eastAsia="Times New Roman" w:hAnsi="Comic Sans MS" w:cs="Times New Roman"/>
          <w:color w:val="000000"/>
          <w:sz w:val="20"/>
          <w:szCs w:val="20"/>
          <w:u w:color="000000"/>
          <w:bdr w:val="nil"/>
          <w:lang w:eastAsia="fr-FR"/>
        </w:rPr>
        <w:t xml:space="preserve"> : </w:t>
      </w:r>
    </w:p>
    <w:p w14:paraId="2462CDC8" w14:textId="507603AC" w:rsidR="00644BDA" w:rsidRPr="00CF6A09"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CF6A09">
        <w:rPr>
          <w:rFonts w:ascii="Comic Sans MS" w:eastAsia="Times New Roman" w:hAnsi="Comic Sans MS" w:cs="Times New Roman"/>
          <w:color w:val="000000"/>
          <w:sz w:val="20"/>
          <w:szCs w:val="20"/>
          <w:u w:color="000000"/>
          <w:bdr w:val="nil"/>
          <w:lang w:eastAsia="fr-FR"/>
        </w:rPr>
        <w:t>Retour d’expériences. Dissociation. De l’hypnose formelle à l’hypnose conversationnelle.</w:t>
      </w:r>
    </w:p>
    <w:p w14:paraId="7D7D2F3E"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16"/>
          <w:szCs w:val="16"/>
          <w:u w:color="000000"/>
          <w:bdr w:val="nil"/>
          <w:lang w:eastAsia="fr-FR"/>
        </w:rPr>
      </w:pPr>
    </w:p>
    <w:p w14:paraId="468A6990" w14:textId="34158D8A"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b/>
          <w:bCs/>
          <w:color w:val="E36C0A"/>
          <w:sz w:val="24"/>
          <w:szCs w:val="24"/>
          <w:u w:val="single" w:color="000000"/>
          <w:bdr w:val="nil"/>
          <w:lang w:eastAsia="fr-FR"/>
        </w:rPr>
      </w:pPr>
      <w:r w:rsidRPr="00644BDA">
        <w:rPr>
          <w:rFonts w:ascii="Comic Sans MS" w:eastAsia="Times New Roman" w:hAnsi="Comic Sans MS" w:cs="Times New Roman"/>
          <w:b/>
          <w:bCs/>
          <w:color w:val="E36C0A"/>
          <w:sz w:val="24"/>
          <w:szCs w:val="24"/>
          <w:u w:val="single" w:color="000000"/>
          <w:bdr w:val="nil"/>
          <w:lang w:eastAsia="fr-FR"/>
        </w:rPr>
        <w:t xml:space="preserve">Méthodes pédagogiques </w:t>
      </w:r>
    </w:p>
    <w:p w14:paraId="7EE8B081"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Segoe UI Symbol" w:eastAsia="Times New Roman" w:hAnsi="Segoe UI Symbol" w:cs="Segoe UI Symbol"/>
          <w:color w:val="000000"/>
          <w:sz w:val="20"/>
          <w:szCs w:val="20"/>
          <w:u w:color="000000"/>
          <w:bdr w:val="nil"/>
          <w:lang w:eastAsia="fr-FR"/>
        </w:rPr>
        <w:t>✓</w:t>
      </w:r>
      <w:r w:rsidRPr="00644BDA">
        <w:rPr>
          <w:rFonts w:ascii="Comic Sans MS" w:eastAsia="Times New Roman" w:hAnsi="Comic Sans MS" w:cs="Times New Roman"/>
          <w:color w:val="000000"/>
          <w:sz w:val="20"/>
          <w:szCs w:val="20"/>
          <w:u w:color="000000"/>
          <w:bdr w:val="nil"/>
          <w:lang w:eastAsia="fr-FR"/>
        </w:rPr>
        <w:t xml:space="preserve"> exposés (apports théoriques &amp; techniques), </w:t>
      </w:r>
    </w:p>
    <w:p w14:paraId="3FC84A29" w14:textId="77777777" w:rsidR="00644BDA" w:rsidRPr="00644BDA" w:rsidRDefault="00644BDA" w:rsidP="00644BDA">
      <w:pPr>
        <w:pBdr>
          <w:top w:val="nil"/>
          <w:left w:val="nil"/>
          <w:bottom w:val="nil"/>
          <w:right w:val="nil"/>
          <w:between w:val="nil"/>
          <w:bar w:val="nil"/>
        </w:pBdr>
        <w:suppressAutoHyphens/>
        <w:spacing w:after="0" w:line="240" w:lineRule="auto"/>
        <w:jc w:val="both"/>
        <w:rPr>
          <w:rFonts w:ascii="Comic Sans MS" w:eastAsia="Times New Roman" w:hAnsi="Comic Sans MS" w:cs="Times New Roman"/>
          <w:color w:val="000000"/>
          <w:sz w:val="20"/>
          <w:szCs w:val="20"/>
          <w:u w:color="000000"/>
          <w:bdr w:val="nil"/>
          <w:lang w:eastAsia="fr-FR"/>
        </w:rPr>
      </w:pPr>
      <w:r w:rsidRPr="00644BDA">
        <w:rPr>
          <w:rFonts w:ascii="Segoe UI Symbol" w:eastAsia="Times New Roman" w:hAnsi="Segoe UI Symbol" w:cs="Segoe UI Symbol"/>
          <w:color w:val="000000"/>
          <w:sz w:val="20"/>
          <w:szCs w:val="20"/>
          <w:u w:color="000000"/>
          <w:bdr w:val="nil"/>
          <w:lang w:eastAsia="fr-FR"/>
        </w:rPr>
        <w:t>✓</w:t>
      </w:r>
      <w:r w:rsidRPr="00644BDA">
        <w:rPr>
          <w:rFonts w:ascii="Comic Sans MS" w:eastAsia="Times New Roman" w:hAnsi="Comic Sans MS" w:cs="Times New Roman"/>
          <w:color w:val="000000"/>
          <w:sz w:val="20"/>
          <w:szCs w:val="20"/>
          <w:u w:color="000000"/>
          <w:bdr w:val="nil"/>
          <w:lang w:eastAsia="fr-FR"/>
        </w:rPr>
        <w:t xml:space="preserve"> films, démonstrations, </w:t>
      </w:r>
    </w:p>
    <w:p w14:paraId="151EA455" w14:textId="7129E53B" w:rsidR="00644BDA" w:rsidRDefault="00644BDA" w:rsidP="00644BDA">
      <w:pPr>
        <w:pBdr>
          <w:top w:val="nil"/>
          <w:left w:val="nil"/>
          <w:bottom w:val="nil"/>
          <w:right w:val="nil"/>
          <w:between w:val="nil"/>
          <w:bar w:val="nil"/>
        </w:pBdr>
        <w:suppressAutoHyphens/>
        <w:spacing w:after="0" w:line="240" w:lineRule="auto"/>
      </w:pPr>
      <w:r w:rsidRPr="00644BDA">
        <w:rPr>
          <w:rFonts w:ascii="Segoe UI Symbol" w:eastAsia="Times New Roman" w:hAnsi="Segoe UI Symbol" w:cs="Segoe UI Symbol"/>
          <w:color w:val="000000"/>
          <w:sz w:val="20"/>
          <w:szCs w:val="20"/>
          <w:u w:color="000000"/>
          <w:bdr w:val="nil"/>
          <w:lang w:eastAsia="fr-FR"/>
        </w:rPr>
        <w:t xml:space="preserve">✓ </w:t>
      </w:r>
      <w:r w:rsidRPr="00644BDA">
        <w:rPr>
          <w:rFonts w:ascii="Comic Sans MS" w:eastAsia="Times New Roman" w:hAnsi="Comic Sans MS" w:cs="Times New Roman"/>
          <w:color w:val="000000"/>
          <w:sz w:val="20"/>
          <w:szCs w:val="20"/>
          <w:u w:color="000000"/>
          <w:bdr w:val="nil"/>
          <w:lang w:eastAsia="fr-FR"/>
        </w:rPr>
        <w:t>exercices : en binômes et/ou en groupe filmés puis commentés.</w:t>
      </w:r>
    </w:p>
    <w:sectPr w:rsidR="00644BDA" w:rsidSect="00644BDA">
      <w:headerReference w:type="default" r:id="rId8"/>
      <w:pgSz w:w="11906" w:h="16838"/>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DFFF" w14:textId="77777777" w:rsidR="00E02136" w:rsidRDefault="00E02136" w:rsidP="00CF6A09">
      <w:pPr>
        <w:spacing w:after="0" w:line="240" w:lineRule="auto"/>
      </w:pPr>
      <w:r>
        <w:separator/>
      </w:r>
    </w:p>
  </w:endnote>
  <w:endnote w:type="continuationSeparator" w:id="0">
    <w:p w14:paraId="074DCC1E" w14:textId="77777777" w:rsidR="00E02136" w:rsidRDefault="00E02136" w:rsidP="00CF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7E16" w14:textId="77777777" w:rsidR="00E02136" w:rsidRDefault="00E02136" w:rsidP="00CF6A09">
      <w:pPr>
        <w:spacing w:after="0" w:line="240" w:lineRule="auto"/>
      </w:pPr>
      <w:r>
        <w:separator/>
      </w:r>
    </w:p>
  </w:footnote>
  <w:footnote w:type="continuationSeparator" w:id="0">
    <w:p w14:paraId="03627110" w14:textId="77777777" w:rsidR="00E02136" w:rsidRDefault="00E02136" w:rsidP="00CF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C7A1" w14:textId="47190F45" w:rsidR="00CF6A09" w:rsidRDefault="00CF6A0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4E75"/>
    <w:multiLevelType w:val="hybridMultilevel"/>
    <w:tmpl w:val="0D1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3F"/>
    <w:rsid w:val="00105475"/>
    <w:rsid w:val="0041688A"/>
    <w:rsid w:val="004E7719"/>
    <w:rsid w:val="00644BDA"/>
    <w:rsid w:val="00811121"/>
    <w:rsid w:val="0090112C"/>
    <w:rsid w:val="0092720F"/>
    <w:rsid w:val="00B66715"/>
    <w:rsid w:val="00CF6A09"/>
    <w:rsid w:val="00E02136"/>
    <w:rsid w:val="00EE7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3662"/>
  <w15:chartTrackingRefBased/>
  <w15:docId w15:val="{8084A31D-F473-45F5-97C4-A905B15E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6A09"/>
    <w:pPr>
      <w:tabs>
        <w:tab w:val="center" w:pos="4536"/>
        <w:tab w:val="right" w:pos="9072"/>
      </w:tabs>
      <w:spacing w:after="0" w:line="240" w:lineRule="auto"/>
    </w:pPr>
  </w:style>
  <w:style w:type="character" w:customStyle="1" w:styleId="En-tteCar">
    <w:name w:val="En-tête Car"/>
    <w:basedOn w:val="Policepardfaut"/>
    <w:link w:val="En-tte"/>
    <w:uiPriority w:val="99"/>
    <w:rsid w:val="00CF6A09"/>
  </w:style>
  <w:style w:type="paragraph" w:styleId="Pieddepage">
    <w:name w:val="footer"/>
    <w:basedOn w:val="Normal"/>
    <w:link w:val="PieddepageCar"/>
    <w:uiPriority w:val="99"/>
    <w:unhideWhenUsed/>
    <w:rsid w:val="00CF6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Actiif Formations HTB</dc:creator>
  <cp:keywords/>
  <dc:description/>
  <cp:lastModifiedBy>Actiif Formations HTB</cp:lastModifiedBy>
  <cp:revision>11</cp:revision>
  <dcterms:created xsi:type="dcterms:W3CDTF">2021-11-02T09:08:00Z</dcterms:created>
  <dcterms:modified xsi:type="dcterms:W3CDTF">2022-02-02T19:18:00Z</dcterms:modified>
</cp:coreProperties>
</file>